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FC3" w:rsidRDefault="00B77E2D" w:rsidP="00B77E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7E2D">
        <w:rPr>
          <w:rFonts w:ascii="Times New Roman" w:hAnsi="Times New Roman" w:cs="Times New Roman"/>
          <w:b/>
          <w:sz w:val="28"/>
          <w:szCs w:val="28"/>
        </w:rPr>
        <w:t>Налогообложению подлежат доходы в виде процентов по вкладам в банках.</w:t>
      </w:r>
    </w:p>
    <w:p w:rsidR="00B77E2D" w:rsidRPr="00B77E2D" w:rsidRDefault="00B77E2D" w:rsidP="00B77E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3FC3" w:rsidRDefault="00A03FC3" w:rsidP="00A03F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</w:rPr>
        <w:t>Доходы физических лиц в виде процентов, по вкладам (остаткам на счетах) в банках, находящихся на территории Российской Федерации, полученные в 2021 и 2022 годах, не подлежали налогообложению. Но в 2024 году наступает срок уплаты НДФЛ с доходов в виде процентов по вкладам (остаткам на счетах) в банках, полученным в 2023 году.</w:t>
      </w:r>
    </w:p>
    <w:p w:rsidR="00A03FC3" w:rsidRDefault="00A03FC3" w:rsidP="00A03F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03FC3" w:rsidRDefault="00A03FC3" w:rsidP="00A03FC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Налогообложению подлежит совокупный процентный доход, выплаченный физическому лицу за год, за минусом необлагаемого процентного дохода, который рассчитывается как произведение 1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млн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рублей  и  максимального значения ключевой ставки Банка России, из действовавших на 1-е число каждого месяца в году. </w:t>
      </w:r>
    </w:p>
    <w:p w:rsidR="00A03FC3" w:rsidRDefault="00A03FC3" w:rsidP="00A03FC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03FC3" w:rsidRDefault="00A03FC3" w:rsidP="00A03FC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Например, у физического лица в  2023 году открыт рублевый вклад в размере 1,3 млн</w:t>
      </w:r>
      <w:r w:rsidRPr="00A03FC3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рублей, ставка по вкладу - 12% годовых. Других вкладов нет. Таким образом, процентный доход составит 156 тыс. рублей. При ключевой ставке Банка России 15%, необлагаемый процентный доход составит 150 000 рублей. В результате сумма налога к уплате: (156 000 рублей – 150 000 рублей) x 13% = 780 рублей. </w:t>
      </w:r>
    </w:p>
    <w:p w:rsidR="00A03FC3" w:rsidRDefault="00A03FC3" w:rsidP="00A03FC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03FC3" w:rsidRDefault="00A03FC3" w:rsidP="00A03FC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Законодательством не предусмотрено освобождение каких-либо категорий физических лиц от уплаты НДФЛ с процентных доходов. В связи с этим, плательщиками налога в этом случае  являются и пенсионеры, и несовершеннолетние граждане.</w:t>
      </w:r>
    </w:p>
    <w:p w:rsidR="00A03FC3" w:rsidRDefault="00A03FC3" w:rsidP="00A03FC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84BB3" w:rsidRDefault="00A03FC3" w:rsidP="00A03FC3">
      <w:pPr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Декларировать процентный доход по вкладам не нужно. Налоговый орган по окончании года самостоятельно рассчитает сумму налога на основе сведений, полученных из банков, и направит гражданину уведомление на уплату Н</w:t>
      </w:r>
      <w:r w:rsidR="00F76C0B">
        <w:rPr>
          <w:rFonts w:ascii="Times New Roman" w:hAnsi="Times New Roman" w:cs="Times New Roman"/>
          <w:color w:val="000000"/>
          <w:sz w:val="28"/>
          <w:szCs w:val="28"/>
        </w:rPr>
        <w:t xml:space="preserve">ДФЛ. 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</w:rPr>
        <w:t>Уплатить налог за 2023 год вкладчикам необходимо не позднее  1 декабря 2024 года.</w:t>
      </w:r>
    </w:p>
    <w:sectPr w:rsidR="00C84B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FC3"/>
    <w:rsid w:val="00A03FC3"/>
    <w:rsid w:val="00B77E2D"/>
    <w:rsid w:val="00C84BB3"/>
    <w:rsid w:val="00F76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Шафикова Лилия Алексеевна</dc:creator>
  <cp:lastModifiedBy>3852-00-034</cp:lastModifiedBy>
  <cp:revision>4</cp:revision>
  <cp:lastPrinted>2024-03-01T06:17:00Z</cp:lastPrinted>
  <dcterms:created xsi:type="dcterms:W3CDTF">2024-03-01T06:09:00Z</dcterms:created>
  <dcterms:modified xsi:type="dcterms:W3CDTF">2024-03-04T07:55:00Z</dcterms:modified>
</cp:coreProperties>
</file>