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5B" w:rsidRPr="00733B5B" w:rsidRDefault="00733B5B" w:rsidP="00733B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B5B">
        <w:rPr>
          <w:b/>
          <w:sz w:val="28"/>
          <w:szCs w:val="28"/>
        </w:rPr>
        <w:t>Проведение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33B5B" w:rsidRDefault="00733B5B" w:rsidP="00733B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3B5B" w:rsidRP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161 Жилищного кодекса Российской Федерации (далее – ЖК РФ) с</w:t>
      </w:r>
      <w:r w:rsidRPr="00733B5B">
        <w:rPr>
          <w:sz w:val="28"/>
          <w:szCs w:val="28"/>
        </w:rPr>
        <w:t xml:space="preserve">обственники помещений в многоквартирном доме обязаны выбрать один из способов управления многоквартирным домом: </w:t>
      </w:r>
    </w:p>
    <w:p w:rsidR="00733B5B" w:rsidRP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5B">
        <w:rPr>
          <w:sz w:val="28"/>
          <w:szCs w:val="28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тридцать; </w:t>
      </w:r>
    </w:p>
    <w:p w:rsidR="00733B5B" w:rsidRP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5B">
        <w:rPr>
          <w:sz w:val="28"/>
          <w:szCs w:val="28"/>
        </w:rPr>
        <w:t xml:space="preserve">2) управление товариществом собственников жилья либо жилищным кооперативом или иным специализированным потребительским кооперативом; </w:t>
      </w:r>
    </w:p>
    <w:p w:rsid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5B">
        <w:rPr>
          <w:sz w:val="28"/>
          <w:szCs w:val="28"/>
        </w:rPr>
        <w:t>3) управление управляющей организацией.</w:t>
      </w:r>
    </w:p>
    <w:p w:rsid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3 ст. 161 ЖК РФ с</w:t>
      </w:r>
      <w:r w:rsidRPr="00733B5B">
        <w:rPr>
          <w:sz w:val="28"/>
          <w:szCs w:val="28"/>
        </w:rPr>
        <w:t xml:space="preserve">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</w:t>
      </w:r>
    </w:p>
    <w:p w:rsid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200 ЖК РФ в</w:t>
      </w:r>
      <w:r w:rsidRPr="00733B5B">
        <w:rPr>
          <w:sz w:val="28"/>
          <w:szCs w:val="28"/>
        </w:rPr>
        <w:t xml:space="preserve"> случае, если решение общего собрания собственников помещений в многоквартирном доме, проведенного в соответствии с требованиями части 4 настоящей статьи, о выборе способа управления таким домом не принято или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 в соответствии с частью 4 настоящей статьи, не проведено или не имело кворума,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ч</w:t>
      </w:r>
      <w:r>
        <w:rPr>
          <w:sz w:val="28"/>
          <w:szCs w:val="28"/>
        </w:rPr>
        <w:t>.</w:t>
      </w:r>
      <w:r w:rsidRPr="00733B5B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733B5B">
        <w:rPr>
          <w:sz w:val="28"/>
          <w:szCs w:val="28"/>
        </w:rPr>
        <w:t xml:space="preserve"> 161 настоящего Кодекса в течение одного месяца со дня объявления о проведении этого конкурса. </w:t>
      </w:r>
    </w:p>
    <w:p w:rsidR="006472D1" w:rsidRDefault="00733B5B" w:rsidP="00647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13 ст. 161 ЖК РФ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чем в течение сорока дней со дня размещения такого извещения проводит 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</w:t>
      </w:r>
      <w:r w:rsidR="006472D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статьи открытый конкурс</w:t>
      </w:r>
      <w:r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B5B" w:rsidRPr="006472D1" w:rsidRDefault="006472D1" w:rsidP="00647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</w:t>
      </w:r>
      <w:r w:rsidR="00733B5B" w:rsidRPr="006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ст. 161 ЖК РФ о</w:t>
      </w:r>
      <w:r w:rsidR="00733B5B"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 в случаях, указанных в ч</w:t>
      </w:r>
      <w:r w:rsidR="00733B5B" w:rsidRPr="0064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B5B"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733B5B"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статьи и ч</w:t>
      </w:r>
      <w:r w:rsidR="00733B5B" w:rsidRPr="0064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B5B"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733B5B" w:rsidRPr="0064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B5B" w:rsidRPr="007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настоящего Кодекса, а также в случае,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 </w:t>
      </w:r>
    </w:p>
    <w:p w:rsidR="00733B5B" w:rsidRDefault="00733B5B" w:rsidP="00733B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3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BA"/>
    <w:rsid w:val="00086481"/>
    <w:rsid w:val="006472D1"/>
    <w:rsid w:val="00733B5B"/>
    <w:rsid w:val="00D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8E74"/>
  <w15:chartTrackingRefBased/>
  <w15:docId w15:val="{0FBD28ED-CEA2-4E02-896A-7198ECAA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Ерченко Владимир Сергеевич</dc:creator>
  <cp:keywords/>
  <dc:description/>
  <cp:lastModifiedBy>Ерченко Владимир Сергеевич</cp:lastModifiedBy>
  <cp:revision>2</cp:revision>
  <dcterms:created xsi:type="dcterms:W3CDTF">2022-12-19T09:45:00Z</dcterms:created>
  <dcterms:modified xsi:type="dcterms:W3CDTF">2022-12-19T09:57:00Z</dcterms:modified>
</cp:coreProperties>
</file>