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770CBB" w:rsidRDefault="00C446AD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11.02.2013</w:t>
      </w:r>
      <w:r w:rsidR="00CA6DA0" w:rsidRP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г.№</w:t>
      </w:r>
      <w:r w:rsid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20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ИРКУТСКИЙ РАЙОН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 xml:space="preserve"> КАРЛУКСКОЕ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CA6DA0" w:rsidRPr="00770CBB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70CBB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CA6DA0" w:rsidRPr="00CA6DA0" w:rsidRDefault="00CA6DA0" w:rsidP="00CA6DA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>О</w:t>
      </w:r>
      <w:r w:rsidR="00C446AD">
        <w:rPr>
          <w:rFonts w:ascii="Arial" w:eastAsia="Calibri" w:hAnsi="Arial" w:cs="Arial"/>
          <w:b/>
          <w:sz w:val="32"/>
          <w:szCs w:val="32"/>
          <w:lang w:eastAsia="ar-SA"/>
        </w:rPr>
        <w:t>Б</w:t>
      </w: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C446AD">
        <w:rPr>
          <w:rFonts w:ascii="Arial" w:eastAsia="Calibri" w:hAnsi="Arial" w:cs="Arial"/>
          <w:b/>
          <w:sz w:val="32"/>
          <w:szCs w:val="32"/>
          <w:lang w:eastAsia="ar-SA"/>
        </w:rPr>
        <w:t>УТВЕРЖДЕНИИ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 xml:space="preserve"> РЕЕСТР</w:t>
      </w:r>
      <w:r w:rsidR="00C446AD">
        <w:rPr>
          <w:rFonts w:ascii="Arial" w:eastAsia="Calibri" w:hAnsi="Arial" w:cs="Arial"/>
          <w:b/>
          <w:sz w:val="32"/>
          <w:szCs w:val="32"/>
          <w:lang w:eastAsia="ar-SA"/>
        </w:rPr>
        <w:t>А</w:t>
      </w: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 xml:space="preserve"> МУНИЦИПАЛЬНЫХ УСЛУГ КАРЛУКСКОГО</w:t>
      </w:r>
    </w:p>
    <w:p w:rsidR="00C446A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6DA0">
        <w:rPr>
          <w:rFonts w:ascii="Arial" w:eastAsia="Calibri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A6DA0" w:rsidRPr="00CA6DA0" w:rsidRDefault="00C446AD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( в ред. от 23.09.2020 г., от 28.06.2021 г.</w:t>
      </w:r>
      <w:r w:rsidR="0017054D">
        <w:rPr>
          <w:rFonts w:ascii="Arial" w:eastAsia="Calibri" w:hAnsi="Arial" w:cs="Arial"/>
          <w:b/>
          <w:sz w:val="32"/>
          <w:szCs w:val="32"/>
          <w:lang w:eastAsia="ar-SA"/>
        </w:rPr>
        <w:t>, от 30.06.2022 г.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ar-SA"/>
        </w:rPr>
        <w:t>)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 w:rsidRPr="00CA6DA0">
        <w:rPr>
          <w:rFonts w:ascii="Arial" w:eastAsia="Calibri" w:hAnsi="Arial" w:cs="Arial"/>
          <w:b/>
          <w:sz w:val="30"/>
          <w:szCs w:val="30"/>
          <w:lang w:eastAsia="ar-SA"/>
        </w:rPr>
        <w:t>ПОСТАНОВЛЯЮ: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C446AD">
        <w:rPr>
          <w:rFonts w:ascii="Arial" w:eastAsia="Calibri" w:hAnsi="Arial" w:cs="Arial"/>
          <w:sz w:val="24"/>
          <w:szCs w:val="24"/>
          <w:lang w:eastAsia="ar-SA"/>
        </w:rPr>
        <w:t>Утвердить р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еестр муниципальных услуг Карлукского муниципального образования:</w:t>
      </w:r>
    </w:p>
    <w:p w:rsidR="00CA6DA0" w:rsidRPr="00CA6DA0" w:rsidRDefault="00CA6DA0" w:rsidP="009069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karlukskoemo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70C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 А.В. Марусов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постановлением Главы Карлукского </w:t>
      </w: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 февраля  2013 года № 20</w:t>
      </w: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( редакции от 23.09.2020 г.,</w:t>
      </w:r>
      <w:proofErr w:type="gramEnd"/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28.06.2021 г., от 30.056.2022 г.)</w:t>
      </w: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Карлукского муниципального образования</w:t>
      </w:r>
    </w:p>
    <w:p w:rsidR="005D39FD" w:rsidRDefault="005D39FD" w:rsidP="005D39FD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I. Муниципальные услуги, предоставляемые администрацией Карлукского муниципального образования</w:t>
      </w:r>
    </w:p>
    <w:tbl>
      <w:tblPr>
        <w:tblW w:w="15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1"/>
        <w:gridCol w:w="4922"/>
        <w:gridCol w:w="4909"/>
        <w:gridCol w:w="3518"/>
      </w:tblGrid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Реестровый 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администрации Карлукского  муниципального образования, предоставляющего муниципальную услугу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Совершение нотариальных 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 xml:space="preserve">Пункт 3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Courier New" w:eastAsia="Calibri" w:hAnsi="Courier New" w:cs="Courier New"/>
                  <w:lang w:eastAsia="ar-SA"/>
                </w:rPr>
                <w:t>2003 г</w:t>
              </w:r>
            </w:smartTag>
            <w:r>
              <w:rPr>
                <w:rFonts w:ascii="Courier New" w:eastAsia="Calibri" w:hAnsi="Courier New" w:cs="Courier New"/>
                <w:lang w:eastAsia="ar-SA"/>
              </w:rPr>
              <w:t xml:space="preserve">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приказом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rFonts w:ascii="Courier New" w:eastAsia="Calibri" w:hAnsi="Courier New" w:cs="Courier New"/>
                  <w:lang w:eastAsia="ar-SA"/>
                </w:rPr>
                <w:t>2007 г</w:t>
              </w:r>
            </w:smartTag>
            <w:r>
              <w:rPr>
                <w:rFonts w:ascii="Courier New" w:eastAsia="Calibri" w:hAnsi="Courier New" w:cs="Courier New"/>
                <w:lang w:eastAsia="ar-SA"/>
              </w:rPr>
              <w:t>. N 256</w:t>
            </w:r>
            <w:proofErr w:type="gramEnd"/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Жилищный кодекс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Федеральный закон от 06.10.2003 №131-ФЗ « Об общих принципах организации местного самоуправления в Российской Федерации»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Присвоение (изменение) адресов присвоение наименований улицам, площадям и иным территориям 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Организационно-технический отдел</w:t>
            </w:r>
          </w:p>
        </w:tc>
      </w:tr>
      <w:tr w:rsidR="005D39FD" w:rsidTr="005D39FD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 постановления о снижении брачного 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:rsidR="005D39FD" w:rsidRDefault="005D39FD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 Гражданский кодекс Российской Федерации часть вторая от 26.01.1996 № 14-ФЗ;</w:t>
            </w: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17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Courier New" w:eastAsia="Times New Roman" w:hAnsi="Courier New" w:cs="Courier New"/>
                  <w:lang w:eastAsia="ru-RU"/>
                </w:rPr>
                <w:t>2001 г</w:t>
              </w:r>
            </w:smartTag>
            <w:r>
              <w:rPr>
                <w:rFonts w:ascii="Courier New" w:eastAsia="Times New Roman" w:hAnsi="Courier New" w:cs="Courier New"/>
                <w:lang w:eastAsia="ru-RU"/>
              </w:rPr>
              <w:t>. №173 – ФЗ «О трудовых пенсиях в Российской Федерации»;</w:t>
            </w: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ourier New" w:eastAsia="Times New Roman" w:hAnsi="Courier New" w:cs="Courier New"/>
                  <w:lang w:eastAsia="ru-RU"/>
                </w:rPr>
                <w:t>2007 г</w:t>
              </w:r>
            </w:smartTag>
            <w:r>
              <w:rPr>
                <w:rFonts w:ascii="Courier New" w:eastAsia="Times New Roman" w:hAnsi="Courier New" w:cs="Courier New"/>
                <w:lang w:eastAsia="ru-RU"/>
              </w:rPr>
              <w:t>. №25 – ФЗ «О муниципальной  службе в Российской Федерации».</w:t>
            </w: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Ст.8,44,46 Градостроительного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Статья 55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Карлукского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Организация и проведение публичных слушаний по вопросам изменения разрешенного вида использования земельных участков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Устав Карлукского муниципального образования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Предоставление справки о том, что гражданин или семья состоят (не состоят) на учете в качестве нуждающихся в улучшении жилищных условий в администрации Карлукского муниципального образования, а также информации об улучшении жилищных условий и получении социальных 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>Закон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 Кодекс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Прием заявлений и выдача документов об утверждении схемы расположения земельного участка, расположенного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на территории Карлукского муниципального образования;</w:t>
            </w:r>
          </w:p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- 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Включение сведений о месте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(площадке) накопления твердых коммунальных отходов в реестр мест (площадок) накопления твердых коммунальных отходов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- 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участка земли для погребения 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 деле»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Передача жилых помещений муниципального жилищного фонда Карлукского муниципального образования в собственность граждан в порядке 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>
                <w:rPr>
                  <w:rStyle w:val="a5"/>
                  <w:rFonts w:ascii="Courier New" w:eastAsia="Calibri" w:hAnsi="Courier New" w:cs="Courier New"/>
                </w:rPr>
                <w:t>Закон</w:t>
              </w:r>
            </w:hyperlink>
            <w:r>
              <w:rPr>
                <w:rFonts w:ascii="Courier New" w:eastAsia="Calibri" w:hAnsi="Courier New" w:cs="Courier New"/>
              </w:rPr>
              <w:t xml:space="preserve"> Российской Федерации от 4 </w:t>
            </w:r>
            <w:r>
              <w:rPr>
                <w:rFonts w:ascii="Courier New" w:eastAsia="Calibri" w:hAnsi="Courier New" w:cs="Courier New"/>
              </w:rPr>
              <w:lastRenderedPageBreak/>
              <w:t>июля 1991 года N 1541-1 "О приватизации жилищного фонда в Российской 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планируемого на территории Карлукского муниципального образования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-</w:t>
            </w:r>
            <w:r>
              <w:rPr>
                <w:rFonts w:ascii="Courier New" w:eastAsia="Calibri" w:hAnsi="Courier New" w:cs="Courier New"/>
              </w:rPr>
      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года № 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 кодекс РФ;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Закон Иркутской области № 146-оз от 28.12.2015 г.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D39FD" w:rsidTr="005D39F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9FD" w:rsidRDefault="005D39F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Предоставление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-Градостроительный кодекс РФ;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FD" w:rsidRDefault="005D39F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</w:tbl>
    <w:p w:rsidR="005D39FD" w:rsidRDefault="005D39FD" w:rsidP="005D39F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D39FD" w:rsidRDefault="005D39FD" w:rsidP="005D39FD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>. Услуги, которые являются необходимыми и обязательными для предоставления администрацией Карлукского муниципального образования муниципальных услуг</w:t>
      </w:r>
    </w:p>
    <w:p w:rsidR="005D39FD" w:rsidRDefault="005D39FD" w:rsidP="005D39F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 Документ, удостоверяющий личность заявителя.</w:t>
            </w:r>
          </w:p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Учредительные документы (при обращении юридического лица).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реконструкция.</w:t>
            </w:r>
          </w:p>
        </w:tc>
      </w:tr>
      <w:tr w:rsidR="005D39FD" w:rsidTr="005D39FD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Договоры с организациями, осуществляющими эксплуатацию сетей инженерно-технического обеспечения.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основании договора.</w:t>
            </w:r>
            <w:proofErr w:type="gramEnd"/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</w:tc>
      </w:tr>
      <w:tr w:rsidR="005D39FD" w:rsidTr="005D3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5D39FD" w:rsidTr="005D39FD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наличии.</w:t>
            </w:r>
            <w:proofErr w:type="gramEnd"/>
          </w:p>
        </w:tc>
      </w:tr>
      <w:tr w:rsidR="005D39FD" w:rsidTr="005D39FD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</w:tr>
      <w:tr w:rsidR="005D39FD" w:rsidTr="005D39FD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5D39FD" w:rsidTr="005D39FD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Технический план, подготовленный в соответствии с требованиями </w:t>
            </w:r>
            <w:hyperlink r:id="rId7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статьи 41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Федерального закона «О государственном кадастре недвижимости.</w:t>
            </w:r>
          </w:p>
        </w:tc>
      </w:tr>
      <w:tr w:rsidR="005D39FD" w:rsidTr="005D39FD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217</w:t>
            </w:r>
          </w:p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8" w:anchor="Par21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пункте 6.2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>
              <w:rPr>
                <w:rFonts w:ascii="Courier New" w:eastAsia="Calibri" w:hAnsi="Courier New" w:cs="Courier New"/>
                <w:lang w:eastAsia="ar-SA"/>
              </w:rPr>
              <w:t xml:space="preserve">- решение общего собрания собственников помещений в многоквартирном доме, принятое в соответствии с жилищным </w:t>
            </w:r>
            <w:hyperlink r:id="rId9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в многоквартирном доме;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Правоустанавливающих документов на такие земельные участки в случае, указанном в </w:t>
            </w:r>
            <w:hyperlink r:id="rId10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части 21.5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Решения об образовании земельных участков в случаях, предусмотренных </w:t>
            </w:r>
            <w:hyperlink r:id="rId11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частями 21.6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и </w:t>
            </w:r>
            <w:hyperlink r:id="rId12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3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4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частью 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15" w:history="1">
              <w:r>
                <w:rPr>
                  <w:rStyle w:val="a5"/>
                  <w:rFonts w:ascii="Courier New" w:eastAsia="Calibri" w:hAnsi="Courier New" w:cs="Courier New"/>
                  <w:lang w:eastAsia="ar-SA"/>
                </w:rPr>
                <w:t>частью 21.9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Правоустанавливающие документы на переустраиваемое и (или)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жилого помещения.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жилого помещения по договору социального найма.</w:t>
            </w:r>
            <w:proofErr w:type="gramEnd"/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копии.</w:t>
            </w:r>
            <w:proofErr w:type="gramEnd"/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 с частью 3 статьи 7 Федерального закона от 27 июля 201 года № 210-ФЗ «Об организации предоставления государственных и муниципальных услуг».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Трудовая книжка.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Справка федерального учреждения </w:t>
            </w: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экспертизы, подтверждающая факт установления инвалидности.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5D39FD" w:rsidTr="005D39FD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D" w:rsidRDefault="005D39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</w:tbl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Глава Карлукского</w:t>
      </w: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муниципального образования                                                              А.В.Марусов</w:t>
      </w: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FD" w:rsidRDefault="005D39FD" w:rsidP="005D39F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D39FD" w:rsidRDefault="005D39FD" w:rsidP="005D3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FD" w:rsidRDefault="005D39FD" w:rsidP="005D39FD"/>
    <w:p w:rsidR="00CA6DA0" w:rsidRDefault="00CA6DA0" w:rsidP="005D39FD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7054D"/>
    <w:rsid w:val="001A0AAF"/>
    <w:rsid w:val="001C557E"/>
    <w:rsid w:val="001D211C"/>
    <w:rsid w:val="00282A00"/>
    <w:rsid w:val="003266F4"/>
    <w:rsid w:val="00416E5B"/>
    <w:rsid w:val="00425151"/>
    <w:rsid w:val="004256C1"/>
    <w:rsid w:val="00531D24"/>
    <w:rsid w:val="00557A48"/>
    <w:rsid w:val="00585A8D"/>
    <w:rsid w:val="005A0300"/>
    <w:rsid w:val="005B744F"/>
    <w:rsid w:val="005D39FD"/>
    <w:rsid w:val="006971A7"/>
    <w:rsid w:val="00740AA2"/>
    <w:rsid w:val="00770CBB"/>
    <w:rsid w:val="009069EE"/>
    <w:rsid w:val="00934798"/>
    <w:rsid w:val="00960E22"/>
    <w:rsid w:val="009A502A"/>
    <w:rsid w:val="009B407E"/>
    <w:rsid w:val="009F244F"/>
    <w:rsid w:val="00A46A19"/>
    <w:rsid w:val="00A52F3B"/>
    <w:rsid w:val="00A675B3"/>
    <w:rsid w:val="00A75AED"/>
    <w:rsid w:val="00A9090E"/>
    <w:rsid w:val="00AA4BAA"/>
    <w:rsid w:val="00B74EE9"/>
    <w:rsid w:val="00C41698"/>
    <w:rsid w:val="00C446AD"/>
    <w:rsid w:val="00CA63C0"/>
    <w:rsid w:val="00CA6DA0"/>
    <w:rsid w:val="00D300CA"/>
    <w:rsid w:val="00F45AE5"/>
    <w:rsid w:val="00F64BB3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&#1052;&#1086;&#1080;%20&#1076;&#1086;&#1082;&#1091;&#1084;&#1077;&#1085;&#1090;&#1099;\&#1059;&#1057;&#1051;&#1059;&#1043;&#1048;\2021\&#1087;&#1086;&#1089;&#1090;&#1072;&#1085;%20480%20&#1088;&#1077;&#1077;&#1089;&#1090;&#1088;%20&#1091;&#1089;&#1083;&#1091;&#1075;.docx" TargetMode="External"/><Relationship Id="rId13" Type="http://schemas.openxmlformats.org/officeDocument/2006/relationships/hyperlink" Target="consultantplus://offline/ref=8DC242C0027BB1B368A3A06876B7ED558A5DB4C7F01120BABDB8C3900A80EB82404A15FC06L8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C242C0027BB1B368A3A06876B7ED558A5DB7CFF81720BABDB8C3900A80EB82404A15FE03L8d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C242C0027BB1B368A3A06876B7ED558A5DB7CFF81720BABDB8C3900A80EB82404A15FE03L8d8H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DH" TargetMode="External"/><Relationship Id="rId10" Type="http://schemas.openxmlformats.org/officeDocument/2006/relationships/hyperlink" Target="consultantplus://offline/ref=8DC242C0027BB1B368A3A06876B7ED558A5DB7CFF81720BABDB8C3900A80EB82404A15FE03L8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6F23415D784C136255F2B273EE5D04271E09A0BDF9719x1G" TargetMode="External"/><Relationship Id="rId14" Type="http://schemas.openxmlformats.org/officeDocument/2006/relationships/hyperlink" Target="consultantplus://offline/ref=8DC242C0027BB1B368A3A06876B7ED558A5DB7CFF81720BABDB8C3900A80EB82404A15FE03L8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2020-10-05T00:57:00Z</cp:lastPrinted>
  <dcterms:created xsi:type="dcterms:W3CDTF">2022-02-24T02:11:00Z</dcterms:created>
  <dcterms:modified xsi:type="dcterms:W3CDTF">2022-07-03T07:08:00Z</dcterms:modified>
</cp:coreProperties>
</file>